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rFonts w:hint="eastAsia" w:eastAsiaTheme="minor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eastAsiaTheme="minorEastAsia"/>
          <w:lang w:eastAsia="zh-CN"/>
        </w:rPr>
        <w:t>1</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eastAsiaTheme="minorEastAsia"/>
          <w:lang w:eastAsia="zh-CN"/>
        </w:rPr>
        <w:t>3</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eastAsiaTheme="minorEastAsia"/>
          <w:lang w:eastAsia="zh-CN"/>
        </w:rPr>
        <w:t>4</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eastAsiaTheme="minorEastAsia"/>
          <w:lang w:eastAsia="zh-CN"/>
        </w:rPr>
        <w:t>5</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eastAsiaTheme="minorEastAsia"/>
          <w:lang w:eastAsia="zh-CN"/>
        </w:rPr>
        <w:t>7</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eastAsiaTheme="minorEastAsia"/>
          <w:lang w:eastAsia="zh-CN"/>
        </w:rPr>
        <w:t>8</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eastAsiaTheme="minorEastAsia"/>
          <w:lang w:eastAsia="zh-CN"/>
        </w:rPr>
        <w:t>9</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eastAsiaTheme="minorEastAsia"/>
          <w:lang w:eastAsia="zh-CN"/>
        </w:rPr>
        <w:t>10</w:t>
      </w:r>
      <w:r>
        <w:rPr>
          <w:rFonts w:hint="eastAsia" w:eastAsiaTheme="minor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eastAsiaTheme="minorEastAsia"/>
          <w:lang w:eastAsia="zh-CN"/>
        </w:rPr>
        <w:t>11</w:t>
      </w:r>
      <w:r>
        <w:rPr>
          <w:rFonts w:hint="eastAsia" w:eastAsiaTheme="minor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Theme="minorEastAsia"/>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eastAsiaTheme="minorEastAsia"/>
          <w:lang w:eastAsia="zh-CN"/>
        </w:rPr>
        <w:t>12</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eastAsiaTheme="minorEastAsia"/>
          <w:lang w:eastAsia="zh-CN"/>
        </w:rPr>
        <w:t>12</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eastAsiaTheme="minorEastAsia"/>
          <w:lang w:eastAsia="zh-CN"/>
        </w:rPr>
        <w:t>13</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eastAsiaTheme="minorEastAsia"/>
          <w:lang w:eastAsia="zh-CN"/>
        </w:rPr>
        <w:t>13</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eastAsiaTheme="minorEastAsia"/>
          <w:lang w:eastAsia="zh-CN"/>
        </w:rPr>
        <w:t>13</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eastAsiaTheme="minorEastAsia"/>
          <w:lang w:eastAsia="zh-CN"/>
        </w:rPr>
        <w:t>18</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eastAsiaTheme="minorEastAsia"/>
          <w:lang w:val="en-US" w:eastAsia="zh-CN"/>
        </w:rPr>
        <w:t>20</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eastAsiaTheme="minorEastAsia"/>
          <w:lang w:eastAsia="zh-CN"/>
        </w:rPr>
        <w:t>2</w:t>
      </w:r>
      <w:r>
        <w:rPr>
          <w:rFonts w:hint="eastAsia" w:eastAsiaTheme="minorEastAsia"/>
          <w:lang w:val="en-US" w:eastAsia="zh-CN"/>
        </w:rPr>
        <w:t>1</w:t>
      </w:r>
      <w:r>
        <w:rPr>
          <w:rFonts w:hint="eastAsia" w:eastAsiaTheme="minor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eastAsiaTheme="minorEastAsia"/>
          <w:lang w:eastAsia="zh-CN"/>
        </w:rPr>
        <w:t>2</w:t>
      </w:r>
      <w:r>
        <w:rPr>
          <w:rFonts w:hint="eastAsia" w:eastAsiaTheme="minorEastAsia"/>
          <w:lang w:val="en-US" w:eastAsia="zh-CN"/>
        </w:rPr>
        <w:t>2</w:t>
      </w:r>
      <w:r>
        <w:rPr>
          <w:rFonts w:hint="eastAsia" w:eastAsiaTheme="minorEastAsia"/>
          <w:lang w:eastAsia="zh-CN"/>
        </w:rPr>
        <w:fldChar w:fldCharType="end"/>
      </w:r>
      <w:bookmarkStart w:id="2" w:name="_GoBack"/>
      <w:bookmarkEnd w:id="2"/>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九、霸州市第四小学收支预算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501204霸州市第四小学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2887.10</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2887.25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2887.10</w:t>
            </w:r>
          </w:p>
        </w:tc>
        <w:tc>
          <w:tcPr>
            <w:tcW w:w="4535" w:type="dxa"/>
            <w:vAlign w:val="center"/>
          </w:tcPr>
          <w:p>
            <w:pPr>
              <w:pStyle w:val="24"/>
            </w:pPr>
            <w:r>
              <w:t>本年支出合计</w:t>
            </w:r>
          </w:p>
        </w:tc>
        <w:tc>
          <w:tcPr>
            <w:tcW w:w="2126" w:type="dxa"/>
            <w:vAlign w:val="center"/>
          </w:tcPr>
          <w:p>
            <w:pPr>
              <w:pStyle w:val="25"/>
            </w:pPr>
            <w:r>
              <w:t>2887.25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0.15</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2887.25</w:t>
            </w:r>
          </w:p>
        </w:tc>
        <w:tc>
          <w:tcPr>
            <w:tcW w:w="4535" w:type="dxa"/>
            <w:vAlign w:val="center"/>
          </w:tcPr>
          <w:p>
            <w:pPr>
              <w:pStyle w:val="24"/>
            </w:pPr>
            <w:r>
              <w:t>支出总计</w:t>
            </w:r>
          </w:p>
        </w:tc>
        <w:tc>
          <w:tcPr>
            <w:tcW w:w="2126" w:type="dxa"/>
            <w:vAlign w:val="center"/>
          </w:tcPr>
          <w:p>
            <w:pPr>
              <w:pStyle w:val="25"/>
            </w:pPr>
            <w:r>
              <w:t>2887.25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501204霸州市第四小学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2887.25</w:t>
            </w:r>
          </w:p>
        </w:tc>
        <w:tc>
          <w:tcPr>
            <w:tcW w:w="1134" w:type="dxa"/>
            <w:vAlign w:val="center"/>
          </w:tcPr>
          <w:p>
            <w:pPr>
              <w:pStyle w:val="25"/>
            </w:pPr>
            <w:r>
              <w:t>2887.10</w:t>
            </w:r>
          </w:p>
        </w:tc>
        <w:tc>
          <w:tcPr>
            <w:tcW w:w="1134" w:type="dxa"/>
            <w:vAlign w:val="center"/>
          </w:tcPr>
          <w:p>
            <w:pPr>
              <w:pStyle w:val="25"/>
            </w:pPr>
            <w:r>
              <w:t>2887.10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2887.25</w:t>
            </w:r>
          </w:p>
        </w:tc>
        <w:tc>
          <w:tcPr>
            <w:tcW w:w="1134" w:type="dxa"/>
            <w:vAlign w:val="center"/>
          </w:tcPr>
          <w:p>
            <w:pPr>
              <w:pStyle w:val="21"/>
            </w:pPr>
            <w:r>
              <w:t>2887.10</w:t>
            </w:r>
          </w:p>
        </w:tc>
        <w:tc>
          <w:tcPr>
            <w:tcW w:w="1134" w:type="dxa"/>
            <w:vAlign w:val="center"/>
          </w:tcPr>
          <w:p>
            <w:pPr>
              <w:pStyle w:val="21"/>
            </w:pPr>
            <w:r>
              <w:t>2887.10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2887.25</w:t>
            </w:r>
          </w:p>
        </w:tc>
        <w:tc>
          <w:tcPr>
            <w:tcW w:w="1134" w:type="dxa"/>
            <w:vAlign w:val="center"/>
          </w:tcPr>
          <w:p>
            <w:pPr>
              <w:pStyle w:val="21"/>
            </w:pPr>
            <w:r>
              <w:t>2887.10</w:t>
            </w:r>
          </w:p>
        </w:tc>
        <w:tc>
          <w:tcPr>
            <w:tcW w:w="1134" w:type="dxa"/>
            <w:vAlign w:val="center"/>
          </w:tcPr>
          <w:p>
            <w:pPr>
              <w:pStyle w:val="21"/>
            </w:pPr>
            <w:r>
              <w:t>2887.10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2887.25</w:t>
            </w:r>
          </w:p>
        </w:tc>
        <w:tc>
          <w:tcPr>
            <w:tcW w:w="1134" w:type="dxa"/>
            <w:vAlign w:val="center"/>
          </w:tcPr>
          <w:p>
            <w:pPr>
              <w:pStyle w:val="21"/>
            </w:pPr>
            <w:r>
              <w:t>2887.10</w:t>
            </w:r>
          </w:p>
        </w:tc>
        <w:tc>
          <w:tcPr>
            <w:tcW w:w="1134" w:type="dxa"/>
            <w:vAlign w:val="center"/>
          </w:tcPr>
          <w:p>
            <w:pPr>
              <w:pStyle w:val="21"/>
            </w:pPr>
            <w:r>
              <w:t>2887.10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0.15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501204霸州市第四小学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2887.25</w:t>
            </w:r>
          </w:p>
        </w:tc>
        <w:tc>
          <w:tcPr>
            <w:tcW w:w="1361" w:type="dxa"/>
            <w:vAlign w:val="center"/>
          </w:tcPr>
          <w:p>
            <w:pPr>
              <w:pStyle w:val="25"/>
            </w:pPr>
            <w:r>
              <w:t>2742.08</w:t>
            </w:r>
          </w:p>
        </w:tc>
        <w:tc>
          <w:tcPr>
            <w:tcW w:w="1361" w:type="dxa"/>
            <w:vAlign w:val="center"/>
          </w:tcPr>
          <w:p>
            <w:pPr>
              <w:pStyle w:val="25"/>
            </w:pPr>
            <w:r>
              <w:t>145.17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2887.25</w:t>
            </w:r>
          </w:p>
        </w:tc>
        <w:tc>
          <w:tcPr>
            <w:tcW w:w="1361" w:type="dxa"/>
            <w:vAlign w:val="center"/>
          </w:tcPr>
          <w:p>
            <w:pPr>
              <w:pStyle w:val="21"/>
            </w:pPr>
            <w:r>
              <w:t>2742.08</w:t>
            </w:r>
          </w:p>
        </w:tc>
        <w:tc>
          <w:tcPr>
            <w:tcW w:w="1361" w:type="dxa"/>
            <w:vAlign w:val="center"/>
          </w:tcPr>
          <w:p>
            <w:pPr>
              <w:pStyle w:val="21"/>
            </w:pPr>
            <w:r>
              <w:t>145.17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2887.25</w:t>
            </w:r>
          </w:p>
        </w:tc>
        <w:tc>
          <w:tcPr>
            <w:tcW w:w="1361" w:type="dxa"/>
            <w:vAlign w:val="center"/>
          </w:tcPr>
          <w:p>
            <w:pPr>
              <w:pStyle w:val="21"/>
            </w:pPr>
            <w:r>
              <w:t>2742.08</w:t>
            </w:r>
          </w:p>
        </w:tc>
        <w:tc>
          <w:tcPr>
            <w:tcW w:w="1361" w:type="dxa"/>
            <w:vAlign w:val="center"/>
          </w:tcPr>
          <w:p>
            <w:pPr>
              <w:pStyle w:val="21"/>
            </w:pPr>
            <w:r>
              <w:t>145.17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2887.25</w:t>
            </w:r>
          </w:p>
        </w:tc>
        <w:tc>
          <w:tcPr>
            <w:tcW w:w="1361" w:type="dxa"/>
            <w:vAlign w:val="center"/>
          </w:tcPr>
          <w:p>
            <w:pPr>
              <w:pStyle w:val="21"/>
            </w:pPr>
            <w:r>
              <w:t>2742.08</w:t>
            </w:r>
          </w:p>
        </w:tc>
        <w:tc>
          <w:tcPr>
            <w:tcW w:w="1361" w:type="dxa"/>
            <w:vAlign w:val="center"/>
          </w:tcPr>
          <w:p>
            <w:pPr>
              <w:pStyle w:val="21"/>
            </w:pPr>
            <w:r>
              <w:t>145.17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501204霸州市第四小学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2887.10</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2887.25</w:t>
            </w:r>
          </w:p>
        </w:tc>
        <w:tc>
          <w:tcPr>
            <w:tcW w:w="1474" w:type="dxa"/>
            <w:vAlign w:val="center"/>
          </w:tcPr>
          <w:p>
            <w:pPr>
              <w:pStyle w:val="21"/>
            </w:pPr>
            <w:r>
              <w:t>2887.25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2887.10</w:t>
            </w:r>
          </w:p>
        </w:tc>
        <w:tc>
          <w:tcPr>
            <w:tcW w:w="3402" w:type="dxa"/>
            <w:vAlign w:val="center"/>
          </w:tcPr>
          <w:p>
            <w:pPr>
              <w:pStyle w:val="24"/>
            </w:pPr>
            <w:r>
              <w:t>本年支出合计</w:t>
            </w:r>
          </w:p>
        </w:tc>
        <w:tc>
          <w:tcPr>
            <w:tcW w:w="1474" w:type="dxa"/>
            <w:vAlign w:val="center"/>
          </w:tcPr>
          <w:p>
            <w:pPr>
              <w:pStyle w:val="25"/>
            </w:pPr>
            <w:r>
              <w:t>2887.25</w:t>
            </w:r>
          </w:p>
        </w:tc>
        <w:tc>
          <w:tcPr>
            <w:tcW w:w="1474" w:type="dxa"/>
            <w:vAlign w:val="center"/>
          </w:tcPr>
          <w:p>
            <w:pPr>
              <w:pStyle w:val="25"/>
            </w:pPr>
            <w:r>
              <w:t>2887.25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0.15</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0.15</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2887.25</w:t>
            </w:r>
          </w:p>
        </w:tc>
        <w:tc>
          <w:tcPr>
            <w:tcW w:w="3402" w:type="dxa"/>
            <w:vAlign w:val="center"/>
          </w:tcPr>
          <w:p>
            <w:pPr>
              <w:pStyle w:val="24"/>
            </w:pPr>
            <w:r>
              <w:t>支出总计</w:t>
            </w:r>
          </w:p>
        </w:tc>
        <w:tc>
          <w:tcPr>
            <w:tcW w:w="1474" w:type="dxa"/>
            <w:vAlign w:val="center"/>
          </w:tcPr>
          <w:p>
            <w:pPr>
              <w:pStyle w:val="25"/>
            </w:pPr>
            <w:r>
              <w:t>2887.25</w:t>
            </w:r>
          </w:p>
        </w:tc>
        <w:tc>
          <w:tcPr>
            <w:tcW w:w="1474" w:type="dxa"/>
            <w:vAlign w:val="center"/>
          </w:tcPr>
          <w:p>
            <w:pPr>
              <w:pStyle w:val="25"/>
            </w:pPr>
            <w:r>
              <w:t>2887.25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501204霸州市第四小学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2887.25</w:t>
            </w:r>
          </w:p>
        </w:tc>
        <w:tc>
          <w:tcPr>
            <w:tcW w:w="2551" w:type="dxa"/>
            <w:vAlign w:val="center"/>
          </w:tcPr>
          <w:p>
            <w:pPr>
              <w:pStyle w:val="25"/>
            </w:pPr>
            <w:r>
              <w:t>2742.08</w:t>
            </w:r>
          </w:p>
        </w:tc>
        <w:tc>
          <w:tcPr>
            <w:tcW w:w="2551" w:type="dxa"/>
            <w:vAlign w:val="center"/>
          </w:tcPr>
          <w:p>
            <w:pPr>
              <w:pStyle w:val="25"/>
            </w:pPr>
            <w:r>
              <w:t>145.17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2887.25</w:t>
            </w:r>
          </w:p>
        </w:tc>
        <w:tc>
          <w:tcPr>
            <w:tcW w:w="2551" w:type="dxa"/>
            <w:vAlign w:val="center"/>
          </w:tcPr>
          <w:p>
            <w:pPr>
              <w:pStyle w:val="21"/>
            </w:pPr>
            <w:r>
              <w:t>2742.08</w:t>
            </w:r>
          </w:p>
        </w:tc>
        <w:tc>
          <w:tcPr>
            <w:tcW w:w="2551" w:type="dxa"/>
            <w:vAlign w:val="center"/>
          </w:tcPr>
          <w:p>
            <w:pPr>
              <w:pStyle w:val="21"/>
            </w:pPr>
            <w:r>
              <w:t>145.17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2887.25</w:t>
            </w:r>
          </w:p>
        </w:tc>
        <w:tc>
          <w:tcPr>
            <w:tcW w:w="2551" w:type="dxa"/>
            <w:vAlign w:val="center"/>
          </w:tcPr>
          <w:p>
            <w:pPr>
              <w:pStyle w:val="21"/>
            </w:pPr>
            <w:r>
              <w:t>2742.08</w:t>
            </w:r>
          </w:p>
        </w:tc>
        <w:tc>
          <w:tcPr>
            <w:tcW w:w="2551" w:type="dxa"/>
            <w:vAlign w:val="center"/>
          </w:tcPr>
          <w:p>
            <w:pPr>
              <w:pStyle w:val="21"/>
            </w:pPr>
            <w:r>
              <w:t>145.17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2887.25</w:t>
            </w:r>
          </w:p>
        </w:tc>
        <w:tc>
          <w:tcPr>
            <w:tcW w:w="2551" w:type="dxa"/>
            <w:vAlign w:val="center"/>
          </w:tcPr>
          <w:p>
            <w:pPr>
              <w:pStyle w:val="21"/>
            </w:pPr>
            <w:r>
              <w:t>2742.08</w:t>
            </w:r>
          </w:p>
        </w:tc>
        <w:tc>
          <w:tcPr>
            <w:tcW w:w="2551" w:type="dxa"/>
            <w:vAlign w:val="center"/>
          </w:tcPr>
          <w:p>
            <w:pPr>
              <w:pStyle w:val="21"/>
            </w:pPr>
            <w:r>
              <w:t>145.17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501204霸州市第四小学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2742.08</w:t>
            </w:r>
          </w:p>
        </w:tc>
        <w:tc>
          <w:tcPr>
            <w:tcW w:w="2551" w:type="dxa"/>
            <w:vAlign w:val="center"/>
          </w:tcPr>
          <w:p>
            <w:pPr>
              <w:pStyle w:val="25"/>
            </w:pPr>
            <w:r>
              <w:t>2702.31</w:t>
            </w:r>
          </w:p>
        </w:tc>
        <w:tc>
          <w:tcPr>
            <w:tcW w:w="2551" w:type="dxa"/>
            <w:vAlign w:val="center"/>
          </w:tcPr>
          <w:p>
            <w:pPr>
              <w:pStyle w:val="25"/>
            </w:pPr>
            <w:r>
              <w:t>39.77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2242.71</w:t>
            </w:r>
          </w:p>
        </w:tc>
        <w:tc>
          <w:tcPr>
            <w:tcW w:w="2551" w:type="dxa"/>
            <w:vAlign w:val="center"/>
          </w:tcPr>
          <w:p>
            <w:pPr>
              <w:pStyle w:val="21"/>
            </w:pPr>
            <w:r>
              <w:t>2242.71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707.25</w:t>
            </w:r>
          </w:p>
        </w:tc>
        <w:tc>
          <w:tcPr>
            <w:tcW w:w="2551" w:type="dxa"/>
            <w:vAlign w:val="center"/>
          </w:tcPr>
          <w:p>
            <w:pPr>
              <w:pStyle w:val="21"/>
            </w:pPr>
            <w:r>
              <w:t>707.25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105.40</w:t>
            </w:r>
          </w:p>
        </w:tc>
        <w:tc>
          <w:tcPr>
            <w:tcW w:w="2551" w:type="dxa"/>
            <w:vAlign w:val="center"/>
          </w:tcPr>
          <w:p>
            <w:pPr>
              <w:pStyle w:val="21"/>
            </w:pPr>
            <w:r>
              <w:t>105.40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898.58</w:t>
            </w:r>
          </w:p>
        </w:tc>
        <w:tc>
          <w:tcPr>
            <w:tcW w:w="2551" w:type="dxa"/>
            <w:vAlign w:val="center"/>
          </w:tcPr>
          <w:p>
            <w:pPr>
              <w:pStyle w:val="21"/>
            </w:pPr>
            <w:r>
              <w:t>898.58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221.45</w:t>
            </w:r>
          </w:p>
        </w:tc>
        <w:tc>
          <w:tcPr>
            <w:tcW w:w="2551" w:type="dxa"/>
            <w:vAlign w:val="center"/>
          </w:tcPr>
          <w:p>
            <w:pPr>
              <w:pStyle w:val="21"/>
            </w:pPr>
            <w:r>
              <w:t>221.45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35.03</w:t>
            </w:r>
          </w:p>
        </w:tc>
        <w:tc>
          <w:tcPr>
            <w:tcW w:w="2551" w:type="dxa"/>
            <w:vAlign w:val="center"/>
          </w:tcPr>
          <w:p>
            <w:pPr>
              <w:pStyle w:val="21"/>
            </w:pPr>
            <w:r>
              <w:t>35.03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64.30</w:t>
            </w:r>
          </w:p>
        </w:tc>
        <w:tc>
          <w:tcPr>
            <w:tcW w:w="2551" w:type="dxa"/>
            <w:vAlign w:val="center"/>
          </w:tcPr>
          <w:p>
            <w:pPr>
              <w:pStyle w:val="21"/>
            </w:pPr>
            <w:r>
              <w:t>64.30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15.94</w:t>
            </w:r>
          </w:p>
        </w:tc>
        <w:tc>
          <w:tcPr>
            <w:tcW w:w="2551" w:type="dxa"/>
            <w:vAlign w:val="center"/>
          </w:tcPr>
          <w:p>
            <w:pPr>
              <w:pStyle w:val="21"/>
            </w:pPr>
            <w:r>
              <w:t>15.94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180.56</w:t>
            </w:r>
          </w:p>
        </w:tc>
        <w:tc>
          <w:tcPr>
            <w:tcW w:w="2551" w:type="dxa"/>
            <w:vAlign w:val="center"/>
          </w:tcPr>
          <w:p>
            <w:pPr>
              <w:pStyle w:val="21"/>
            </w:pPr>
            <w:r>
              <w:t>180.56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14.20</w:t>
            </w:r>
          </w:p>
        </w:tc>
        <w:tc>
          <w:tcPr>
            <w:tcW w:w="2551" w:type="dxa"/>
            <w:vAlign w:val="center"/>
          </w:tcPr>
          <w:p>
            <w:pPr>
              <w:pStyle w:val="21"/>
            </w:pPr>
            <w:r>
              <w:t>14.20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39.77</w:t>
            </w:r>
          </w:p>
        </w:tc>
        <w:tc>
          <w:tcPr>
            <w:tcW w:w="2551" w:type="dxa"/>
            <w:vAlign w:val="center"/>
          </w:tcPr>
          <w:p>
            <w:pPr>
              <w:pStyle w:val="21"/>
            </w:pPr>
          </w:p>
        </w:tc>
        <w:tc>
          <w:tcPr>
            <w:tcW w:w="2551" w:type="dxa"/>
            <w:vAlign w:val="center"/>
          </w:tcPr>
          <w:p>
            <w:pPr>
              <w:pStyle w:val="21"/>
            </w:pPr>
            <w:r>
              <w:t>39.77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22.85</w:t>
            </w:r>
          </w:p>
        </w:tc>
        <w:tc>
          <w:tcPr>
            <w:tcW w:w="2551" w:type="dxa"/>
            <w:vAlign w:val="center"/>
          </w:tcPr>
          <w:p>
            <w:pPr>
              <w:pStyle w:val="21"/>
            </w:pPr>
          </w:p>
        </w:tc>
        <w:tc>
          <w:tcPr>
            <w:tcW w:w="2551" w:type="dxa"/>
            <w:vAlign w:val="center"/>
          </w:tcPr>
          <w:p>
            <w:pPr>
              <w:pStyle w:val="21"/>
            </w:pPr>
            <w:r>
              <w:t>22.85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16.92</w:t>
            </w:r>
          </w:p>
        </w:tc>
        <w:tc>
          <w:tcPr>
            <w:tcW w:w="2551" w:type="dxa"/>
            <w:vAlign w:val="center"/>
          </w:tcPr>
          <w:p>
            <w:pPr>
              <w:pStyle w:val="21"/>
            </w:pPr>
          </w:p>
        </w:tc>
        <w:tc>
          <w:tcPr>
            <w:tcW w:w="2551" w:type="dxa"/>
            <w:vAlign w:val="center"/>
          </w:tcPr>
          <w:p>
            <w:pPr>
              <w:pStyle w:val="21"/>
            </w:pPr>
            <w:r>
              <w:t>16.92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459.60</w:t>
            </w:r>
          </w:p>
        </w:tc>
        <w:tc>
          <w:tcPr>
            <w:tcW w:w="2551" w:type="dxa"/>
            <w:vAlign w:val="center"/>
          </w:tcPr>
          <w:p>
            <w:pPr>
              <w:pStyle w:val="21"/>
            </w:pPr>
            <w:r>
              <w:t>459.60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311.59</w:t>
            </w:r>
          </w:p>
        </w:tc>
        <w:tc>
          <w:tcPr>
            <w:tcW w:w="2551" w:type="dxa"/>
            <w:vAlign w:val="center"/>
          </w:tcPr>
          <w:p>
            <w:pPr>
              <w:pStyle w:val="21"/>
            </w:pPr>
            <w:r>
              <w:t>311.59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147.80</w:t>
            </w:r>
          </w:p>
        </w:tc>
        <w:tc>
          <w:tcPr>
            <w:tcW w:w="2551" w:type="dxa"/>
            <w:vAlign w:val="center"/>
          </w:tcPr>
          <w:p>
            <w:pPr>
              <w:pStyle w:val="21"/>
            </w:pPr>
            <w:r>
              <w:t>147.80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0.21</w:t>
            </w:r>
          </w:p>
        </w:tc>
        <w:tc>
          <w:tcPr>
            <w:tcW w:w="2551" w:type="dxa"/>
            <w:vAlign w:val="center"/>
          </w:tcPr>
          <w:p>
            <w:pPr>
              <w:pStyle w:val="21"/>
            </w:pPr>
            <w:r>
              <w:t>0.21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501204霸州市第四小学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501204霸州市第四小学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436"/>
      <w:bookmarkStart w:id="1" w:name="_Toc9738519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hint="eastAsia" w:eastAsiaTheme="minorEastAsia"/>
                <w:lang w:eastAsia="zh-CN"/>
              </w:rPr>
            </w:pPr>
            <w:r>
              <w:t>501</w:t>
            </w:r>
            <w:r>
              <w:rPr>
                <w:rFonts w:hint="eastAsia" w:eastAsiaTheme="minorEastAsia"/>
                <w:lang w:eastAsia="zh-CN"/>
              </w:rPr>
              <w:t>204霸州市第四小学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
      <w:r>
        <w:br w:type="page"/>
      </w:r>
    </w:p>
    <w:p>
      <w:pPr>
        <w:jc w:val="center"/>
        <w:outlineLvl w:val="4"/>
      </w:pPr>
      <w:r>
        <w:rPr>
          <w:rFonts w:ascii="方正小标宋_GBK" w:hAnsi="方正小标宋_GBK" w:eastAsia="方正小标宋_GBK" w:cs="方正小标宋_GBK"/>
          <w:color w:val="000000"/>
          <w:sz w:val="44"/>
        </w:rPr>
        <w:t>霸州市第四小学2023年单位预算信息公开情况说明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按照《预算法》、《地方预决算公开操作规程》和《关于进一步推进预算公开工作的实施意见》规定，现将霸州市第四小学2023年单位预算公开如下：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实施小学义务教育，促进基础教育发展。</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霸州市第四小学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2887.25</w:t>
      </w:r>
      <w:r>
        <w:rPr>
          <w:rFonts w:hint="eastAsia" w:ascii="方正仿宋_GBK"/>
        </w:rPr>
        <w:t>万元，其中：一般公共预算收入</w:t>
      </w:r>
      <w:r>
        <w:rPr>
          <w:rFonts w:hint="eastAsia" w:ascii="方正仿宋_GBK"/>
          <w:lang w:eastAsia="zh-CN"/>
        </w:rPr>
        <w:t>2887.10</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0.15</w:t>
      </w:r>
      <w:r>
        <w:rPr>
          <w:rFonts w:hint="eastAsia" w:ascii="方正仿宋_GBK"/>
        </w:rPr>
        <w:t>万元</w:t>
      </w:r>
      <w:r>
        <w:rPr>
          <w:rFonts w:hint="eastAsia" w:ascii="方正仿宋_GBK"/>
          <w:lang w:eastAsia="zh-CN"/>
        </w:rPr>
        <w:t>，</w:t>
      </w:r>
      <w:r>
        <w:rPr>
          <w:rFonts w:hint="eastAsia" w:ascii="方正仿宋_GBK"/>
        </w:rPr>
        <w:t>项目支出</w:t>
      </w:r>
      <w:r>
        <w:rPr>
          <w:rFonts w:hint="eastAsia" w:ascii="方正仿宋_GBK"/>
          <w:lang w:eastAsia="zh-CN"/>
        </w:rPr>
        <w:t>145.17万元。主要为学生桌凳及空调的购买</w:t>
      </w:r>
      <w:r>
        <w:rPr>
          <w:rFonts w:hint="eastAsia" w:ascii="方正仿宋_GBK"/>
        </w:rPr>
        <w:t>。</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收支预算总表支出栏、基本支出表、项目支出表按经济分类和支出功能分类科目编制，反映霸州市XX单位2023年度单位预算中支出预算的总体情况。2023年支出预算</w:t>
      </w:r>
      <w:r>
        <w:rPr>
          <w:rFonts w:hint="eastAsia" w:ascii="方正仿宋_GBK"/>
          <w:lang w:eastAsia="zh-CN"/>
        </w:rPr>
        <w:t>2887.25</w:t>
      </w:r>
      <w:r>
        <w:rPr>
          <w:rFonts w:hint="eastAsia" w:ascii="方正仿宋_GBK"/>
        </w:rPr>
        <w:t>万元，其中：基本支出</w:t>
      </w:r>
      <w:r>
        <w:rPr>
          <w:rFonts w:hint="eastAsia" w:ascii="方正仿宋_GBK"/>
          <w:lang w:eastAsia="zh-CN"/>
        </w:rPr>
        <w:t>2742.08</w:t>
      </w:r>
      <w:r>
        <w:rPr>
          <w:rFonts w:hint="eastAsia" w:ascii="方正仿宋_GBK"/>
        </w:rPr>
        <w:t>万元，包括人员经费</w:t>
      </w:r>
      <w:r>
        <w:rPr>
          <w:rFonts w:hint="eastAsia" w:ascii="方正仿宋_GBK"/>
          <w:lang w:eastAsia="zh-CN"/>
        </w:rPr>
        <w:t>2702.31</w:t>
      </w:r>
      <w:r>
        <w:rPr>
          <w:rFonts w:hint="eastAsia" w:ascii="方正仿宋_GBK"/>
        </w:rPr>
        <w:t>万元和日常公用经费</w:t>
      </w:r>
      <w:r>
        <w:rPr>
          <w:rFonts w:hint="eastAsia" w:ascii="方正仿宋_GBK"/>
          <w:lang w:eastAsia="zh-CN"/>
        </w:rPr>
        <w:t>39.77</w:t>
      </w:r>
      <w:r>
        <w:rPr>
          <w:rFonts w:hint="eastAsia" w:ascii="方正仿宋_GBK"/>
        </w:rPr>
        <w:t>万元；项目支出</w:t>
      </w:r>
      <w:r>
        <w:rPr>
          <w:rFonts w:hint="eastAsia" w:ascii="方正仿宋_GBK"/>
          <w:lang w:eastAsia="zh-CN"/>
        </w:rPr>
        <w:t>145.17</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rPr>
          <w:lang w:eastAsia="zh-CN"/>
        </w:rPr>
      </w:pPr>
      <w:r>
        <w:rPr>
          <w:rFonts w:hint="eastAsia" w:ascii="方正仿宋_GBK"/>
        </w:rPr>
        <w:t>2023年预算收支安排</w:t>
      </w:r>
      <w:r>
        <w:rPr>
          <w:rFonts w:hint="eastAsia" w:ascii="方正仿宋_GBK"/>
          <w:lang w:eastAsia="zh-CN"/>
        </w:rPr>
        <w:t>2887.25</w:t>
      </w:r>
      <w:r>
        <w:rPr>
          <w:rFonts w:hint="eastAsia" w:ascii="方正仿宋_GBK"/>
        </w:rPr>
        <w:t>万元，较2022年预算增加</w:t>
      </w:r>
      <w:r>
        <w:rPr>
          <w:rFonts w:hint="eastAsia" w:ascii="方正仿宋_GBK"/>
          <w:lang w:eastAsia="zh-CN"/>
        </w:rPr>
        <w:t>328.17</w:t>
      </w:r>
      <w:r>
        <w:rPr>
          <w:rFonts w:hint="eastAsia" w:ascii="方正仿宋_GBK"/>
        </w:rPr>
        <w:t>万元，其中：基本支出增加</w:t>
      </w:r>
      <w:r>
        <w:rPr>
          <w:rFonts w:hint="eastAsia" w:ascii="方正仿宋_GBK"/>
          <w:lang w:eastAsia="zh-CN"/>
        </w:rPr>
        <w:t>332.06</w:t>
      </w:r>
      <w:r>
        <w:rPr>
          <w:rFonts w:hint="eastAsia" w:ascii="方正仿宋_GBK"/>
        </w:rPr>
        <w:t>万元，主要为</w:t>
      </w:r>
      <w:r>
        <w:rPr>
          <w:rFonts w:hint="eastAsia" w:ascii="方正仿宋_GBK"/>
          <w:lang w:eastAsia="zh-CN"/>
        </w:rPr>
        <w:t>人员</w:t>
      </w:r>
      <w:r>
        <w:rPr>
          <w:rFonts w:hint="eastAsia" w:ascii="方正仿宋_GBK"/>
        </w:rPr>
        <w:t>工资支出；项目支出减少</w:t>
      </w:r>
      <w:r>
        <w:rPr>
          <w:rFonts w:hint="eastAsia" w:ascii="方正仿宋_GBK"/>
          <w:lang w:eastAsia="zh-CN"/>
        </w:rPr>
        <w:t>3.89</w:t>
      </w:r>
      <w:r>
        <w:rPr>
          <w:rFonts w:hint="eastAsia" w:ascii="方正仿宋_GBK"/>
        </w:rPr>
        <w:t>万元。</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39.77</w:t>
      </w:r>
      <w:r>
        <w:rPr>
          <w:rFonts w:hint="eastAsia" w:ascii="方正仿宋_GBK"/>
        </w:rPr>
        <w:t>万元，主要用于工会费及福利费等日常运行支出。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≥1973人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≥2028人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≥1973人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≥1973人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2023年，霸州市第四小学安排政府采购预算10.35万元。具体内容见下表。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501204霸州市第四小学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10.35</w:t>
            </w:r>
          </w:p>
        </w:tc>
        <w:tc>
          <w:tcPr>
            <w:tcW w:w="964" w:type="dxa"/>
            <w:vAlign w:val="center"/>
          </w:tcPr>
          <w:p>
            <w:pPr>
              <w:pStyle w:val="25"/>
            </w:pPr>
            <w:r>
              <w:t>10.35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霸州市第四小学小计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10.35</w:t>
            </w:r>
          </w:p>
        </w:tc>
        <w:tc>
          <w:tcPr>
            <w:tcW w:w="964" w:type="dxa"/>
            <w:vAlign w:val="center"/>
          </w:tcPr>
          <w:p>
            <w:pPr>
              <w:pStyle w:val="25"/>
            </w:pPr>
            <w:r>
              <w:t>10.35</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95.00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95.00</w:t>
            </w:r>
          </w:p>
        </w:tc>
        <w:tc>
          <w:tcPr>
            <w:tcW w:w="1134" w:type="dxa"/>
            <w:vAlign w:val="center"/>
          </w:tcPr>
          <w:p>
            <w:pPr>
              <w:pStyle w:val="22"/>
            </w:pPr>
            <w:r>
              <w:t>条码打印机</w:t>
            </w:r>
          </w:p>
        </w:tc>
        <w:tc>
          <w:tcPr>
            <w:tcW w:w="1134" w:type="dxa"/>
            <w:vAlign w:val="center"/>
          </w:tcPr>
          <w:p>
            <w:pPr>
              <w:pStyle w:val="22"/>
            </w:pPr>
            <w:r>
              <w:t>A02021007</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0.25</w:t>
            </w:r>
          </w:p>
        </w:tc>
        <w:tc>
          <w:tcPr>
            <w:tcW w:w="964" w:type="dxa"/>
            <w:vAlign w:val="center"/>
          </w:tcPr>
          <w:p>
            <w:pPr>
              <w:pStyle w:val="21"/>
            </w:pPr>
            <w:r>
              <w:t>0.25</w:t>
            </w:r>
          </w:p>
        </w:tc>
        <w:tc>
          <w:tcPr>
            <w:tcW w:w="964" w:type="dxa"/>
            <w:vAlign w:val="center"/>
          </w:tcPr>
          <w:p>
            <w:pPr>
              <w:pStyle w:val="21"/>
            </w:pPr>
            <w:r>
              <w:t>0.25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95.00</w:t>
            </w:r>
          </w:p>
        </w:tc>
        <w:tc>
          <w:tcPr>
            <w:tcW w:w="1134" w:type="dxa"/>
            <w:vAlign w:val="center"/>
          </w:tcPr>
          <w:p>
            <w:pPr>
              <w:pStyle w:val="22"/>
            </w:pPr>
            <w:r>
              <w:t>其他制冷空调设备</w:t>
            </w:r>
          </w:p>
        </w:tc>
        <w:tc>
          <w:tcPr>
            <w:tcW w:w="1134" w:type="dxa"/>
            <w:vAlign w:val="center"/>
          </w:tcPr>
          <w:p>
            <w:pPr>
              <w:pStyle w:val="22"/>
            </w:pPr>
            <w:r>
              <w:t>A02052399</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0.30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95.00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7.50</w:t>
            </w:r>
          </w:p>
        </w:tc>
        <w:tc>
          <w:tcPr>
            <w:tcW w:w="964" w:type="dxa"/>
            <w:vAlign w:val="center"/>
          </w:tcPr>
          <w:p>
            <w:pPr>
              <w:pStyle w:val="21"/>
            </w:pPr>
            <w:r>
              <w:t>7.50</w:t>
            </w:r>
          </w:p>
        </w:tc>
        <w:tc>
          <w:tcPr>
            <w:tcW w:w="964" w:type="dxa"/>
            <w:vAlign w:val="center"/>
          </w:tcPr>
          <w:p>
            <w:pPr>
              <w:pStyle w:val="21"/>
            </w:pPr>
            <w:r>
              <w:t>7.50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7.50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霸州市第四小学上年末固定资产金额为</w:t>
      </w:r>
      <w:r>
        <w:rPr>
          <w:rFonts w:hint="eastAsia" w:eastAsia="方正仿宋_GBK"/>
          <w:color w:val="000000"/>
          <w:sz w:val="28"/>
          <w:lang w:eastAsia="zh-CN"/>
        </w:rPr>
        <w:t>786.24</w:t>
      </w:r>
      <w:r>
        <w:rPr>
          <w:rFonts w:eastAsia="方正仿宋_GBK"/>
          <w:color w:val="000000"/>
          <w:sz w:val="28"/>
        </w:rPr>
        <w:t>万元（详见下表）。本年度拟购置固定资产总额为</w:t>
      </w:r>
      <w:r>
        <w:rPr>
          <w:rFonts w:hint="eastAsia" w:eastAsia="方正仿宋_GBK"/>
          <w:color w:val="000000"/>
          <w:sz w:val="28"/>
          <w:lang w:eastAsia="zh-CN"/>
        </w:rPr>
        <w:t>10.25</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jc w:val="center"/>
              <w:rPr>
                <w:rFonts w:ascii="宋体" w:hAnsi="宋体" w:eastAsia="宋体" w:cs="宋体"/>
                <w:b/>
                <w:bCs/>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霸州市第四小学固定资产占用情况表</w:t>
            </w:r>
          </w:p>
        </w:tc>
      </w:tr>
      <w:tr>
        <w:tblPrEx>
          <w:tblCellMar>
            <w:top w:w="0" w:type="dxa"/>
            <w:left w:w="108" w:type="dxa"/>
            <w:bottom w:w="0" w:type="dxa"/>
            <w:right w:w="108" w:type="dxa"/>
          </w:tblCellMar>
        </w:tblPrEx>
        <w:trPr>
          <w:trHeight w:val="537" w:hRule="atLeast"/>
        </w:trPr>
        <w:tc>
          <w:tcPr>
            <w:tcW w:w="8772" w:type="dxa"/>
            <w:gridSpan w:val="2"/>
            <w:tcBorders>
              <w:top w:val="nil"/>
              <w:left w:val="nil"/>
              <w:bottom w:val="nil"/>
              <w:right w:val="nil"/>
            </w:tcBorders>
            <w:shd w:val="clear" w:color="auto" w:fill="auto"/>
            <w:noWrap/>
            <w:vAlign w:val="center"/>
          </w:tcPr>
          <w:p>
            <w:pPr>
              <w:rPr>
                <w:rFonts w:ascii="宋体" w:hAnsi="宋体" w:eastAsia="宋体" w:cs="宋体"/>
                <w:sz w:val="22"/>
              </w:rPr>
            </w:pPr>
            <w:r>
              <w:rPr>
                <w:rFonts w:hint="eastAsia" w:ascii="宋体" w:hAnsi="宋体" w:eastAsia="宋体" w:cs="宋体"/>
                <w:sz w:val="22"/>
              </w:rPr>
              <w:t>编制部门：【501204】霸州市第四小学</w:t>
            </w:r>
          </w:p>
        </w:tc>
        <w:tc>
          <w:tcPr>
            <w:tcW w:w="4710" w:type="dxa"/>
            <w:tcBorders>
              <w:top w:val="nil"/>
              <w:left w:val="nil"/>
              <w:bottom w:val="nil"/>
              <w:right w:val="nil"/>
            </w:tcBorders>
            <w:shd w:val="clear" w:color="auto" w:fill="auto"/>
            <w:noWrap/>
            <w:vAlign w:val="center"/>
          </w:tcPr>
          <w:p>
            <w:pPr>
              <w:ind w:firstLine="1650" w:firstLineChars="750"/>
              <w:rPr>
                <w:rFonts w:ascii="宋体" w:hAnsi="宋体" w:eastAsia="宋体" w:cs="宋体"/>
                <w:sz w:val="22"/>
              </w:rPr>
            </w:pPr>
            <w:r>
              <w:rPr>
                <w:rFonts w:hint="eastAsia" w:ascii="宋体" w:hAnsi="宋体" w:eastAsia="宋体" w:cs="宋体"/>
                <w:sz w:val="22"/>
              </w:rPr>
              <w:t>截止时间：202</w:t>
            </w:r>
            <w:r>
              <w:rPr>
                <w:rFonts w:hint="eastAsia" w:ascii="宋体" w:hAnsi="宋体" w:eastAsia="宋体" w:cs="宋体"/>
                <w:sz w:val="22"/>
                <w:lang w:eastAsia="zh-CN"/>
              </w:rPr>
              <w:t>2</w:t>
            </w:r>
            <w:r>
              <w:rPr>
                <w:rFonts w:hint="eastAsia" w:ascii="宋体" w:hAnsi="宋体" w:eastAsia="宋体" w:cs="宋体"/>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rPr>
              <w:t>931.64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5005</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236.86</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5005</w:t>
            </w: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r>
              <w:rPr>
                <w:rFonts w:hint="eastAsia" w:ascii="宋体" w:hAnsi="宋体" w:eastAsia="宋体" w:cs="宋体"/>
                <w:sz w:val="22"/>
                <w:lang w:eastAsia="zh-CN"/>
              </w:rPr>
              <w:t>236</w:t>
            </w:r>
            <w:r>
              <w:rPr>
                <w:rFonts w:hint="eastAsia" w:ascii="宋体" w:hAnsi="宋体" w:eastAsia="宋体" w:cs="宋体"/>
                <w:sz w:val="22"/>
              </w:rPr>
              <w:t>.86</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2"/>
              </w:rPr>
            </w:pPr>
            <w:r>
              <w:rPr>
                <w:rFonts w:hint="eastAsia" w:ascii="宋体" w:hAnsi="宋体" w:eastAsia="宋体" w:cs="宋体"/>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rPr>
            </w:pPr>
          </w:p>
        </w:tc>
        <w:tc>
          <w:tcPr>
            <w:tcW w:w="471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sz w:val="22"/>
                <w:lang w:eastAsia="zh-CN"/>
              </w:rPr>
            </w:pPr>
            <w:r>
              <w:rPr>
                <w:rFonts w:hint="eastAsia" w:ascii="宋体" w:hAnsi="宋体" w:eastAsia="宋体" w:cs="宋体"/>
                <w:sz w:val="22"/>
                <w:lang w:eastAsia="zh-CN"/>
              </w:rPr>
              <w:t>549.38</w:t>
            </w:r>
          </w:p>
        </w:tc>
      </w:tr>
    </w:tbl>
    <w:p>
      <w:r>
        <w:rPr>
          <w:rFonts w:eastAsia="方正仿宋_GBK"/>
          <w:color w:val="000000"/>
          <w:sz w:val="32"/>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8338aaa9-adfe-4842-afd9-a5ce976dc874"/>
  </w:docVars>
  <w:rsids>
    <w:rsidRoot w:val="004A1168"/>
    <w:rsid w:val="00012A57"/>
    <w:rsid w:val="00012D3E"/>
    <w:rsid w:val="000B7353"/>
    <w:rsid w:val="000D70CC"/>
    <w:rsid w:val="00136014"/>
    <w:rsid w:val="001F67F8"/>
    <w:rsid w:val="00247FF6"/>
    <w:rsid w:val="002F010E"/>
    <w:rsid w:val="003A5231"/>
    <w:rsid w:val="003D654A"/>
    <w:rsid w:val="00464BFB"/>
    <w:rsid w:val="00487DA7"/>
    <w:rsid w:val="004A1168"/>
    <w:rsid w:val="004B2838"/>
    <w:rsid w:val="0053309A"/>
    <w:rsid w:val="0059733D"/>
    <w:rsid w:val="005B7AFC"/>
    <w:rsid w:val="00676661"/>
    <w:rsid w:val="006D6C4D"/>
    <w:rsid w:val="006F70C6"/>
    <w:rsid w:val="008449AE"/>
    <w:rsid w:val="008C4C75"/>
    <w:rsid w:val="00947A0E"/>
    <w:rsid w:val="0095064D"/>
    <w:rsid w:val="00972810"/>
    <w:rsid w:val="00991EB1"/>
    <w:rsid w:val="009A1AB6"/>
    <w:rsid w:val="009B55A2"/>
    <w:rsid w:val="009C0AEA"/>
    <w:rsid w:val="009C380A"/>
    <w:rsid w:val="00A24F95"/>
    <w:rsid w:val="00A80758"/>
    <w:rsid w:val="00A9064A"/>
    <w:rsid w:val="00A915A7"/>
    <w:rsid w:val="00AA1FB3"/>
    <w:rsid w:val="00AA6245"/>
    <w:rsid w:val="00AD578B"/>
    <w:rsid w:val="00B6757F"/>
    <w:rsid w:val="00BA76AB"/>
    <w:rsid w:val="00BB35A7"/>
    <w:rsid w:val="00BB5EB1"/>
    <w:rsid w:val="00C57197"/>
    <w:rsid w:val="00C672B5"/>
    <w:rsid w:val="00CC7E62"/>
    <w:rsid w:val="00D411E9"/>
    <w:rsid w:val="00D45283"/>
    <w:rsid w:val="00D513F4"/>
    <w:rsid w:val="00D64AD2"/>
    <w:rsid w:val="00D93167"/>
    <w:rsid w:val="00D9444E"/>
    <w:rsid w:val="00DC6AC1"/>
    <w:rsid w:val="00E20116"/>
    <w:rsid w:val="00E3061C"/>
    <w:rsid w:val="00EA16E4"/>
    <w:rsid w:val="00EF0DF3"/>
    <w:rsid w:val="00EF51BF"/>
    <w:rsid w:val="00F14004"/>
    <w:rsid w:val="00FC209C"/>
    <w:rsid w:val="00FE1646"/>
    <w:rsid w:val="1ECF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24</Pages>
  <Words>5810</Words>
  <Characters>6999</Characters>
  <Lines>67</Lines>
  <Paragraphs>18</Paragraphs>
  <TotalTime>67</TotalTime>
  <ScaleCrop>false</ScaleCrop>
  <LinksUpToDate>false</LinksUpToDate>
  <CharactersWithSpaces>7169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2023-02-28T03:58:33Z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2F1E1AA21A6742C5848381BBCFE709EE</vt:lpwstr>
  </property>
</Properties>
</file>